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EF5A659" wp14:editId="10FB8B7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5" w:dyaOrig="138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6" DrawAspect="Content" ObjectID="_1658903776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5" w:dyaOrig="1380">
                                <v:shape id="_x0000_i1026" type="#_x0000_t75" style="width:68.25pt;height:69pt" o:ole="">
                                  <v:imagedata r:id="rId10" o:title=""/>
                                </v:shape>
                                <o:OLEObject Type="Embed" ProgID="Unknown" ShapeID="_x0000_i1026" DrawAspect="Content" ObjectID="_1644645491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E50BCA" w:rsidRPr="002864C8" w:rsidRDefault="00E50BCA" w:rsidP="00E50BCA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bookmarkStart w:id="3" w:name="_Hlk512589096"/>
      <w:r w:rsidRPr="002864C8">
        <w:rPr>
          <w:rFonts w:ascii="Courier New" w:hAnsi="Courier New" w:cs="Courier New"/>
          <w:sz w:val="23"/>
          <w:szCs w:val="23"/>
        </w:rPr>
        <w:t xml:space="preserve">Parecer </w:t>
      </w:r>
      <w:r>
        <w:rPr>
          <w:rFonts w:ascii="Courier New" w:hAnsi="Courier New" w:cs="Courier New"/>
          <w:sz w:val="23"/>
          <w:szCs w:val="23"/>
        </w:rPr>
        <w:t xml:space="preserve">Conjunto </w:t>
      </w:r>
      <w:r w:rsidRPr="002864C8">
        <w:rPr>
          <w:rFonts w:ascii="Courier New" w:hAnsi="Courier New" w:cs="Courier New"/>
          <w:sz w:val="23"/>
          <w:szCs w:val="23"/>
        </w:rPr>
        <w:t>da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 xml:space="preserve"> Comiss</w:t>
      </w:r>
      <w:r>
        <w:rPr>
          <w:rFonts w:ascii="Courier New" w:hAnsi="Courier New" w:cs="Courier New"/>
          <w:sz w:val="23"/>
          <w:szCs w:val="23"/>
        </w:rPr>
        <w:t>ões</w:t>
      </w:r>
      <w:r w:rsidRPr="002864C8">
        <w:rPr>
          <w:rFonts w:ascii="Courier New" w:hAnsi="Courier New" w:cs="Courier New"/>
          <w:sz w:val="23"/>
          <w:szCs w:val="23"/>
        </w:rPr>
        <w:t xml:space="preserve"> Permanente</w:t>
      </w:r>
      <w:r>
        <w:rPr>
          <w:rFonts w:ascii="Courier New" w:hAnsi="Courier New" w:cs="Courier New"/>
          <w:sz w:val="23"/>
          <w:szCs w:val="23"/>
        </w:rPr>
        <w:t>s</w:t>
      </w:r>
      <w:r w:rsidRPr="002864C8">
        <w:rPr>
          <w:rFonts w:ascii="Courier New" w:hAnsi="Courier New" w:cs="Courier New"/>
          <w:sz w:val="23"/>
          <w:szCs w:val="23"/>
        </w:rPr>
        <w:t>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864C8">
        <w:rPr>
          <w:rFonts w:ascii="Courier New" w:hAnsi="Courier New" w:cs="Courier New"/>
          <w:b/>
          <w:i/>
          <w:sz w:val="23"/>
          <w:szCs w:val="23"/>
          <w:u w:val="none"/>
        </w:rPr>
        <w:t>Legislação, Justiça e Redação Final</w:t>
      </w:r>
      <w:r>
        <w:rPr>
          <w:rFonts w:ascii="Courier New" w:hAnsi="Courier New" w:cs="Courier New"/>
          <w:b/>
          <w:i/>
          <w:sz w:val="23"/>
          <w:szCs w:val="23"/>
          <w:u w:val="none"/>
        </w:rPr>
        <w:t xml:space="preserve"> e Finanças, Orçamento e Fiscalização.</w:t>
      </w:r>
    </w:p>
    <w:p w:rsidR="00E50BCA" w:rsidRPr="002864C8" w:rsidRDefault="00E50BCA" w:rsidP="00E50BC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D86A12">
        <w:rPr>
          <w:rFonts w:ascii="Courier New" w:hAnsi="Courier New" w:cs="Courier New"/>
          <w:b/>
          <w:i/>
          <w:sz w:val="23"/>
          <w:szCs w:val="23"/>
        </w:rPr>
        <w:t>00</w:t>
      </w:r>
      <w:r w:rsidR="00834FA4">
        <w:rPr>
          <w:rFonts w:ascii="Courier New" w:hAnsi="Courier New" w:cs="Courier New"/>
          <w:b/>
          <w:i/>
          <w:sz w:val="23"/>
          <w:szCs w:val="23"/>
        </w:rPr>
        <w:t>7</w:t>
      </w:r>
      <w:r w:rsidRPr="002864C8">
        <w:rPr>
          <w:rFonts w:ascii="Courier New" w:hAnsi="Courier New" w:cs="Courier New"/>
          <w:b/>
          <w:i/>
          <w:sz w:val="23"/>
          <w:szCs w:val="23"/>
        </w:rPr>
        <w:t>/20</w:t>
      </w:r>
      <w:r>
        <w:rPr>
          <w:rFonts w:ascii="Courier New" w:hAnsi="Courier New" w:cs="Courier New"/>
          <w:b/>
          <w:i/>
          <w:sz w:val="23"/>
          <w:szCs w:val="23"/>
        </w:rPr>
        <w:t>20.</w:t>
      </w: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E50BCA" w:rsidRPr="002864C8" w:rsidRDefault="00E50BCA" w:rsidP="00E50BCA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864C8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Default="00712662" w:rsidP="00AE101B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D50D6">
        <w:rPr>
          <w:rFonts w:ascii="Courier New" w:hAnsi="Courier New" w:cs="Courier New"/>
          <w:b/>
          <w:i/>
          <w:sz w:val="23"/>
          <w:szCs w:val="23"/>
        </w:rPr>
        <w:t xml:space="preserve">Complementar </w:t>
      </w:r>
      <w:r w:rsidR="00CD4134" w:rsidRPr="00327945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0</w:t>
      </w:r>
      <w:r w:rsidR="00834FA4">
        <w:rPr>
          <w:rFonts w:ascii="Courier New" w:hAnsi="Courier New" w:cs="Courier New"/>
          <w:b/>
          <w:i/>
          <w:sz w:val="23"/>
          <w:szCs w:val="23"/>
        </w:rPr>
        <w:t>6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>/20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20</w:t>
      </w:r>
      <w:r w:rsidR="004D05EE" w:rsidRPr="00327945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>do</w:t>
      </w:r>
      <w:r w:rsidR="00AE101B" w:rsidRPr="00327945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F505B1" w:rsidRPr="00327945">
        <w:rPr>
          <w:rFonts w:ascii="Courier New" w:hAnsi="Courier New" w:cs="Courier New"/>
          <w:b/>
          <w:i/>
          <w:sz w:val="23"/>
          <w:szCs w:val="23"/>
        </w:rPr>
        <w:t xml:space="preserve">Poder Executivo. </w:t>
      </w:r>
    </w:p>
    <w:p w:rsidR="00E5598B" w:rsidRPr="00327945" w:rsidRDefault="00E5598B" w:rsidP="00AC6A7C">
      <w:pPr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327945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327945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327945">
        <w:rPr>
          <w:rFonts w:ascii="Courier New" w:hAnsi="Courier New" w:cs="Courier New"/>
          <w:i/>
          <w:sz w:val="23"/>
          <w:szCs w:val="23"/>
        </w:rPr>
        <w:t xml:space="preserve">: 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“</w:t>
      </w:r>
      <w:r w:rsidR="00834FA4">
        <w:rPr>
          <w:rFonts w:ascii="Courier New" w:hAnsi="Courier New" w:cs="Courier New"/>
          <w:b/>
          <w:i/>
          <w:sz w:val="23"/>
          <w:szCs w:val="23"/>
        </w:rPr>
        <w:t>Altera dispositivos da Lei Complementar nº 51/2020, de 27 de julho de 2020</w:t>
      </w:r>
      <w:r w:rsidR="00070B7F" w:rsidRPr="00327945">
        <w:rPr>
          <w:rFonts w:ascii="Courier New" w:hAnsi="Courier New" w:cs="Courier New"/>
          <w:b/>
          <w:i/>
          <w:sz w:val="23"/>
          <w:szCs w:val="23"/>
        </w:rPr>
        <w:t>, e dá outras pro</w:t>
      </w:r>
      <w:r w:rsidR="00E91F03" w:rsidRPr="00327945">
        <w:rPr>
          <w:rFonts w:ascii="Courier New" w:hAnsi="Courier New" w:cs="Courier New"/>
          <w:b/>
          <w:i/>
          <w:sz w:val="23"/>
          <w:szCs w:val="23"/>
        </w:rPr>
        <w:t>vidências</w:t>
      </w:r>
      <w:r w:rsidRPr="00327945">
        <w:rPr>
          <w:rFonts w:ascii="Courier New" w:hAnsi="Courier New" w:cs="Courier New"/>
          <w:b/>
          <w:i/>
          <w:sz w:val="23"/>
          <w:szCs w:val="23"/>
        </w:rPr>
        <w:t>”.</w:t>
      </w:r>
    </w:p>
    <w:bookmarkEnd w:id="3"/>
    <w:p w:rsidR="00712662" w:rsidRPr="00327945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327945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327945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D574E3" w:rsidRPr="00327945" w:rsidRDefault="00D574E3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</w:p>
    <w:p w:rsidR="00732861" w:rsidRPr="00327945" w:rsidRDefault="007D50D6" w:rsidP="00E7350A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Os Vereadores relatores das comissões permanentes pertinentes, como os demais membros,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em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analise, constam que </w:t>
      </w:r>
      <w:r w:rsidR="00983DB5" w:rsidRPr="00327945">
        <w:rPr>
          <w:rFonts w:ascii="Courier New" w:hAnsi="Courier New" w:cs="Courier New"/>
          <w:sz w:val="23"/>
          <w:szCs w:val="23"/>
        </w:rPr>
        <w:t>n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a elaboração do Projeto de Lei </w:t>
      </w:r>
      <w:r>
        <w:rPr>
          <w:rFonts w:ascii="Courier New" w:hAnsi="Courier New" w:cs="Courier New"/>
          <w:sz w:val="23"/>
          <w:szCs w:val="23"/>
        </w:rPr>
        <w:t xml:space="preserve">Complementar </w:t>
      </w:r>
      <w:r w:rsidR="00F505B1" w:rsidRPr="00327945">
        <w:rPr>
          <w:rFonts w:ascii="Courier New" w:hAnsi="Courier New" w:cs="Courier New"/>
          <w:sz w:val="23"/>
          <w:szCs w:val="23"/>
        </w:rPr>
        <w:t>fo</w:t>
      </w:r>
      <w:r w:rsidR="00983DB5" w:rsidRPr="00327945">
        <w:rPr>
          <w:rFonts w:ascii="Courier New" w:hAnsi="Courier New" w:cs="Courier New"/>
          <w:sz w:val="23"/>
          <w:szCs w:val="23"/>
        </w:rPr>
        <w:t>ram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observada</w:t>
      </w:r>
      <w:r w:rsidR="00983DB5" w:rsidRPr="00327945">
        <w:rPr>
          <w:rFonts w:ascii="Courier New" w:hAnsi="Courier New" w:cs="Courier New"/>
          <w:sz w:val="23"/>
          <w:szCs w:val="23"/>
        </w:rPr>
        <w:t>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as disposições legais pertinentes,</w:t>
      </w:r>
      <w:r>
        <w:rPr>
          <w:rFonts w:ascii="Courier New" w:hAnsi="Courier New" w:cs="Courier New"/>
          <w:sz w:val="23"/>
          <w:szCs w:val="23"/>
        </w:rPr>
        <w:t xml:space="preserve"> como também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</w:t>
      </w:r>
      <w:r>
        <w:rPr>
          <w:rFonts w:ascii="Courier New" w:hAnsi="Courier New" w:cs="Courier New"/>
          <w:sz w:val="23"/>
          <w:szCs w:val="23"/>
        </w:rPr>
        <w:t>suas</w:t>
      </w:r>
      <w:r w:rsidR="00F505B1" w:rsidRPr="00327945">
        <w:rPr>
          <w:rFonts w:ascii="Courier New" w:hAnsi="Courier New" w:cs="Courier New"/>
          <w:sz w:val="23"/>
          <w:szCs w:val="23"/>
        </w:rPr>
        <w:t xml:space="preserve"> normas Constitucionais</w:t>
      </w:r>
      <w:r>
        <w:rPr>
          <w:rFonts w:ascii="Courier New" w:hAnsi="Courier New" w:cs="Courier New"/>
          <w:sz w:val="23"/>
          <w:szCs w:val="23"/>
        </w:rPr>
        <w:t>. O referido PLC tem como objetivo</w:t>
      </w:r>
      <w:r w:rsidR="00834FA4">
        <w:rPr>
          <w:rFonts w:ascii="Courier New" w:hAnsi="Courier New" w:cs="Courier New"/>
          <w:sz w:val="23"/>
          <w:szCs w:val="23"/>
        </w:rPr>
        <w:t xml:space="preserve"> estender o numero de parcelas proposto</w:t>
      </w:r>
      <w:r w:rsidR="006443A4">
        <w:rPr>
          <w:rFonts w:ascii="Courier New" w:hAnsi="Courier New" w:cs="Courier New"/>
          <w:sz w:val="23"/>
          <w:szCs w:val="23"/>
        </w:rPr>
        <w:t>, na Lei Complementar nº 51/2020, de 27 de julho de 2020</w:t>
      </w:r>
      <w:r w:rsidR="00834FA4">
        <w:rPr>
          <w:rFonts w:ascii="Courier New" w:hAnsi="Courier New" w:cs="Courier New"/>
          <w:sz w:val="23"/>
          <w:szCs w:val="23"/>
        </w:rPr>
        <w:t>, razão pela qual o presente PLC, com a sua aprovação os débitos poderão ser parcelados em 15 (quinze parcelas)</w:t>
      </w:r>
      <w:r w:rsidR="006443A4">
        <w:rPr>
          <w:rFonts w:ascii="Courier New" w:hAnsi="Courier New" w:cs="Courier New"/>
          <w:sz w:val="23"/>
          <w:szCs w:val="23"/>
        </w:rPr>
        <w:t xml:space="preserve"> e 24 (vinte e quatro) parcelas respectivamente. </w:t>
      </w:r>
    </w:p>
    <w:p w:rsidR="00732861" w:rsidRPr="00327945" w:rsidRDefault="00732861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</w:p>
    <w:p w:rsidR="00FD1BB8" w:rsidRPr="00327945" w:rsidRDefault="008B1CF3" w:rsidP="00036BA4">
      <w:pPr>
        <w:spacing w:line="276" w:lineRule="auto"/>
        <w:jc w:val="both"/>
        <w:rPr>
          <w:rFonts w:ascii="Courier New" w:hAnsi="Courier New" w:cs="Courier New"/>
          <w:sz w:val="23"/>
          <w:szCs w:val="23"/>
        </w:rPr>
      </w:pPr>
      <w:r w:rsidRPr="00327945">
        <w:rPr>
          <w:rFonts w:ascii="Courier New" w:hAnsi="Courier New" w:cs="Courier New"/>
          <w:sz w:val="23"/>
          <w:szCs w:val="23"/>
        </w:rPr>
        <w:t xml:space="preserve">Sala das Reuniões “Vereador </w:t>
      </w:r>
      <w:proofErr w:type="spellStart"/>
      <w:r w:rsidRPr="00327945">
        <w:rPr>
          <w:rFonts w:ascii="Courier New" w:hAnsi="Courier New" w:cs="Courier New"/>
          <w:sz w:val="23"/>
          <w:szCs w:val="23"/>
        </w:rPr>
        <w:t>Jamir</w:t>
      </w:r>
      <w:proofErr w:type="spellEnd"/>
      <w:r w:rsidRPr="0032794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Pr="00327945">
        <w:rPr>
          <w:rFonts w:ascii="Courier New" w:hAnsi="Courier New" w:cs="Courier New"/>
          <w:sz w:val="23"/>
          <w:szCs w:val="23"/>
        </w:rPr>
        <w:t>Enz</w:t>
      </w:r>
      <w:proofErr w:type="spellEnd"/>
      <w:r w:rsidRPr="00327945">
        <w:rPr>
          <w:rFonts w:ascii="Courier New" w:hAnsi="Courier New" w:cs="Courier New"/>
          <w:sz w:val="23"/>
          <w:szCs w:val="23"/>
        </w:rPr>
        <w:t>”</w:t>
      </w:r>
      <w:r w:rsidR="00712662" w:rsidRPr="00327945">
        <w:rPr>
          <w:rFonts w:ascii="Courier New" w:hAnsi="Courier New" w:cs="Courier New"/>
          <w:sz w:val="23"/>
          <w:szCs w:val="23"/>
        </w:rPr>
        <w:t>,</w:t>
      </w:r>
      <w:r w:rsidR="003026AF" w:rsidRPr="00327945">
        <w:rPr>
          <w:rFonts w:ascii="Courier New" w:hAnsi="Courier New" w:cs="Courier New"/>
          <w:sz w:val="23"/>
          <w:szCs w:val="23"/>
        </w:rPr>
        <w:t xml:space="preserve"> </w:t>
      </w:r>
      <w:r w:rsidR="00712662" w:rsidRPr="00327945">
        <w:rPr>
          <w:rFonts w:ascii="Courier New" w:hAnsi="Courier New" w:cs="Courier New"/>
          <w:sz w:val="23"/>
          <w:szCs w:val="23"/>
        </w:rPr>
        <w:t>em</w:t>
      </w:r>
      <w:r w:rsidR="00655E81" w:rsidRPr="00327945">
        <w:rPr>
          <w:rFonts w:ascii="Courier New" w:hAnsi="Courier New" w:cs="Courier New"/>
          <w:sz w:val="23"/>
          <w:szCs w:val="23"/>
        </w:rPr>
        <w:t xml:space="preserve"> </w:t>
      </w:r>
      <w:r w:rsidR="006443A4">
        <w:rPr>
          <w:rFonts w:ascii="Courier New" w:hAnsi="Courier New" w:cs="Courier New"/>
          <w:sz w:val="23"/>
          <w:szCs w:val="23"/>
        </w:rPr>
        <w:t>17 de agosto</w:t>
      </w:r>
      <w:r w:rsidR="00712662" w:rsidRPr="00327945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E91F03" w:rsidRPr="00327945">
        <w:rPr>
          <w:rFonts w:ascii="Courier New" w:hAnsi="Courier New" w:cs="Courier New"/>
          <w:sz w:val="23"/>
          <w:szCs w:val="23"/>
        </w:rPr>
        <w:t>de</w:t>
      </w:r>
      <w:proofErr w:type="spellEnd"/>
      <w:r w:rsidR="00E91F03" w:rsidRPr="00327945">
        <w:rPr>
          <w:rFonts w:ascii="Courier New" w:hAnsi="Courier New" w:cs="Courier New"/>
          <w:sz w:val="23"/>
          <w:szCs w:val="23"/>
        </w:rPr>
        <w:t xml:space="preserve"> 20</w:t>
      </w:r>
      <w:r w:rsidR="00732861" w:rsidRPr="00327945">
        <w:rPr>
          <w:rFonts w:ascii="Courier New" w:hAnsi="Courier New" w:cs="Courier New"/>
          <w:sz w:val="23"/>
          <w:szCs w:val="23"/>
        </w:rPr>
        <w:t>20</w:t>
      </w:r>
      <w:r w:rsidR="00712662" w:rsidRPr="00327945">
        <w:rPr>
          <w:rFonts w:ascii="Courier New" w:hAnsi="Courier New" w:cs="Courier New"/>
          <w:sz w:val="23"/>
          <w:szCs w:val="23"/>
        </w:rPr>
        <w:t>.</w:t>
      </w:r>
      <w:r w:rsidR="00091778">
        <w:rPr>
          <w:rFonts w:ascii="Courier New" w:hAnsi="Courier New" w:cs="Courier New"/>
          <w:sz w:val="23"/>
          <w:szCs w:val="23"/>
        </w:rPr>
        <w:t xml:space="preserve"> </w:t>
      </w:r>
      <w:r w:rsidR="00983DB5" w:rsidRPr="00327945">
        <w:rPr>
          <w:rFonts w:ascii="Courier New" w:hAnsi="Courier New" w:cs="Courier New"/>
          <w:sz w:val="23"/>
          <w:szCs w:val="23"/>
        </w:rPr>
        <w:t xml:space="preserve"> </w:t>
      </w:r>
    </w:p>
    <w:p w:rsidR="00CC03D3" w:rsidRDefault="00FD64DF" w:rsidP="00036BA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="00712662" w:rsidRPr="00A15CBC">
        <w:rPr>
          <w:rFonts w:ascii="Courier New" w:hAnsi="Courier New" w:cs="Courier New"/>
          <w:sz w:val="22"/>
          <w:szCs w:val="22"/>
        </w:rPr>
        <w:t xml:space="preserve"> </w:t>
      </w:r>
    </w:p>
    <w:bookmarkEnd w:id="0"/>
    <w:bookmarkEnd w:id="1"/>
    <w:p w:rsidR="00EB7B7C" w:rsidRPr="002E7173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bookmarkStart w:id="4" w:name="_Hlk34034689"/>
      <w:r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bookmarkEnd w:id="4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Máximo C. G. Jeleznhak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B7B7C" w:rsidRPr="00A15CB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EB7B7C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</w:t>
      </w:r>
      <w:r>
        <w:rPr>
          <w:rFonts w:ascii="Courier New" w:hAnsi="Courier New" w:cs="Courier New"/>
          <w:sz w:val="20"/>
        </w:rPr>
        <w:t>ª</w:t>
      </w:r>
      <w:r w:rsidRPr="00A15CBC">
        <w:rPr>
          <w:rFonts w:ascii="Courier New" w:hAnsi="Courier New" w:cs="Courier New"/>
          <w:sz w:val="20"/>
        </w:rPr>
        <w:t xml:space="preserve">. </w:t>
      </w:r>
      <w:r>
        <w:rPr>
          <w:rFonts w:ascii="Courier New" w:hAnsi="Courier New" w:cs="Courier New"/>
          <w:sz w:val="20"/>
        </w:rPr>
        <w:t>Denise da Silva Pesqueira</w:t>
      </w:r>
    </w:p>
    <w:p w:rsidR="006443A4" w:rsidRDefault="00EB7B7C" w:rsidP="00EB7B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6443A4" w:rsidRDefault="006443A4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443A4" w:rsidRDefault="006443A4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443A4" w:rsidRDefault="006443A4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443A4" w:rsidRDefault="006443A4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443A4" w:rsidRDefault="006443A4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5" w:name="_GoBack"/>
      <w:bookmarkEnd w:id="5"/>
    </w:p>
    <w:p w:rsidR="00983DB5" w:rsidRPr="002E7173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</w:t>
      </w:r>
      <w:r>
        <w:rPr>
          <w:rFonts w:ascii="Courier New" w:hAnsi="Courier New" w:cs="Courier New"/>
          <w:b/>
          <w:i/>
          <w:szCs w:val="26"/>
          <w:u w:val="single"/>
        </w:rPr>
        <w:t xml:space="preserve"> Comissão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 </w:t>
      </w:r>
      <w:r w:rsidRPr="00AE101B">
        <w:rPr>
          <w:rFonts w:ascii="Courier New" w:hAnsi="Courier New" w:cs="Courier New"/>
          <w:b/>
          <w:i/>
          <w:szCs w:val="26"/>
          <w:u w:val="single"/>
        </w:rPr>
        <w:t>de finanças orçamento e fiscalização</w:t>
      </w:r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Cacildo da Silva Paião</w:t>
      </w:r>
    </w:p>
    <w:p w:rsidR="00983DB5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Membro </w:t>
      </w:r>
    </w:p>
    <w:p w:rsidR="00983DB5" w:rsidRPr="00A15CBC" w:rsidRDefault="00983DB5" w:rsidP="00983D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983DB5" w:rsidRDefault="00983DB5" w:rsidP="00983DB5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EB7B7C" w:rsidRDefault="00EB7B7C" w:rsidP="00EB7B7C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sectPr w:rsidR="00EB7B7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4E" w:rsidRDefault="006F324E" w:rsidP="006F324E">
      <w:r>
        <w:separator/>
      </w:r>
    </w:p>
  </w:endnote>
  <w:endnote w:type="continuationSeparator" w:id="0">
    <w:p w:rsidR="006F324E" w:rsidRDefault="006F324E" w:rsidP="006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4E" w:rsidRDefault="006F324E" w:rsidP="006F324E">
      <w:r>
        <w:separator/>
      </w:r>
    </w:p>
  </w:footnote>
  <w:footnote w:type="continuationSeparator" w:id="0">
    <w:p w:rsidR="006F324E" w:rsidRDefault="006F324E" w:rsidP="006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6BA4"/>
    <w:rsid w:val="000429D9"/>
    <w:rsid w:val="00070B7F"/>
    <w:rsid w:val="00091778"/>
    <w:rsid w:val="000B3E3C"/>
    <w:rsid w:val="000E6F8E"/>
    <w:rsid w:val="000F3215"/>
    <w:rsid w:val="001B2322"/>
    <w:rsid w:val="001B44D5"/>
    <w:rsid w:val="001B46A2"/>
    <w:rsid w:val="00235E14"/>
    <w:rsid w:val="00253E74"/>
    <w:rsid w:val="002A0CBB"/>
    <w:rsid w:val="002E65DE"/>
    <w:rsid w:val="003026AF"/>
    <w:rsid w:val="00314A64"/>
    <w:rsid w:val="00327945"/>
    <w:rsid w:val="003328AE"/>
    <w:rsid w:val="00373F0B"/>
    <w:rsid w:val="00391192"/>
    <w:rsid w:val="003A220A"/>
    <w:rsid w:val="003C066E"/>
    <w:rsid w:val="0045031F"/>
    <w:rsid w:val="00483798"/>
    <w:rsid w:val="004D05EE"/>
    <w:rsid w:val="004D1EB3"/>
    <w:rsid w:val="00500FB8"/>
    <w:rsid w:val="00501DB9"/>
    <w:rsid w:val="00540129"/>
    <w:rsid w:val="00565106"/>
    <w:rsid w:val="005850A5"/>
    <w:rsid w:val="00587C5F"/>
    <w:rsid w:val="005D1F25"/>
    <w:rsid w:val="006169E6"/>
    <w:rsid w:val="00626D14"/>
    <w:rsid w:val="00631800"/>
    <w:rsid w:val="006443A4"/>
    <w:rsid w:val="0065403E"/>
    <w:rsid w:val="00655E81"/>
    <w:rsid w:val="00670F7E"/>
    <w:rsid w:val="00680046"/>
    <w:rsid w:val="006A0A6C"/>
    <w:rsid w:val="006C07F0"/>
    <w:rsid w:val="006F324E"/>
    <w:rsid w:val="00712662"/>
    <w:rsid w:val="007226CB"/>
    <w:rsid w:val="00722FF0"/>
    <w:rsid w:val="007241D0"/>
    <w:rsid w:val="00732861"/>
    <w:rsid w:val="00795F3A"/>
    <w:rsid w:val="007A2C09"/>
    <w:rsid w:val="007A421C"/>
    <w:rsid w:val="007C782E"/>
    <w:rsid w:val="007D3931"/>
    <w:rsid w:val="007D50D6"/>
    <w:rsid w:val="007E5586"/>
    <w:rsid w:val="00802D03"/>
    <w:rsid w:val="00834FA4"/>
    <w:rsid w:val="008406F7"/>
    <w:rsid w:val="00860773"/>
    <w:rsid w:val="008B1CF3"/>
    <w:rsid w:val="008C3122"/>
    <w:rsid w:val="0096669C"/>
    <w:rsid w:val="00972226"/>
    <w:rsid w:val="00983DB5"/>
    <w:rsid w:val="00990A59"/>
    <w:rsid w:val="00993FB8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A03BD"/>
    <w:rsid w:val="00AC6A7C"/>
    <w:rsid w:val="00AE101B"/>
    <w:rsid w:val="00AE39DE"/>
    <w:rsid w:val="00B26388"/>
    <w:rsid w:val="00B30355"/>
    <w:rsid w:val="00B82D8E"/>
    <w:rsid w:val="00B87090"/>
    <w:rsid w:val="00BB2C69"/>
    <w:rsid w:val="00BD24EE"/>
    <w:rsid w:val="00BD4388"/>
    <w:rsid w:val="00BD6DF0"/>
    <w:rsid w:val="00BE51E7"/>
    <w:rsid w:val="00BF2239"/>
    <w:rsid w:val="00C017BF"/>
    <w:rsid w:val="00C17421"/>
    <w:rsid w:val="00C51B96"/>
    <w:rsid w:val="00C71F49"/>
    <w:rsid w:val="00C9190A"/>
    <w:rsid w:val="00CA579D"/>
    <w:rsid w:val="00CC03D3"/>
    <w:rsid w:val="00CD2C70"/>
    <w:rsid w:val="00CD4134"/>
    <w:rsid w:val="00CF46CA"/>
    <w:rsid w:val="00D52BA0"/>
    <w:rsid w:val="00D574E3"/>
    <w:rsid w:val="00D86A12"/>
    <w:rsid w:val="00DA0D67"/>
    <w:rsid w:val="00DC4EEB"/>
    <w:rsid w:val="00DD4F30"/>
    <w:rsid w:val="00DE099B"/>
    <w:rsid w:val="00DF3942"/>
    <w:rsid w:val="00E13B34"/>
    <w:rsid w:val="00E2019A"/>
    <w:rsid w:val="00E50BCA"/>
    <w:rsid w:val="00E5598B"/>
    <w:rsid w:val="00E7350A"/>
    <w:rsid w:val="00E80DDA"/>
    <w:rsid w:val="00E84070"/>
    <w:rsid w:val="00E91F03"/>
    <w:rsid w:val="00EA0A0B"/>
    <w:rsid w:val="00EB7B7C"/>
    <w:rsid w:val="00EF7F76"/>
    <w:rsid w:val="00F505B1"/>
    <w:rsid w:val="00F5466E"/>
    <w:rsid w:val="00F95B7F"/>
    <w:rsid w:val="00FB4437"/>
    <w:rsid w:val="00FC1F32"/>
    <w:rsid w:val="00FD1BB8"/>
    <w:rsid w:val="00FD64DF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32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324E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2</cp:revision>
  <cp:lastPrinted>2020-02-14T13:30:00Z</cp:lastPrinted>
  <dcterms:created xsi:type="dcterms:W3CDTF">2020-08-14T13:50:00Z</dcterms:created>
  <dcterms:modified xsi:type="dcterms:W3CDTF">2020-08-14T13:50:00Z</dcterms:modified>
</cp:coreProperties>
</file>