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q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uinta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dois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alizada em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25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Executivo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 xml:space="preserve"> 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Í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; e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/2017, 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de autoria do Vereador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;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Indicação nº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12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Danilo e Maurício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 xml:space="preserve"> Indicação nº 1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13</w:t>
      </w:r>
      <w:r w:rsidR="006723DE">
        <w:rPr>
          <w:rFonts w:ascii="Courier New" w:hAnsi="Courier New" w:cs="Courier New"/>
          <w:b w:val="0"/>
          <w:bCs/>
          <w:sz w:val="24"/>
          <w:szCs w:val="24"/>
        </w:rPr>
        <w:t>/2017, de autoria do Vereador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Cícero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seguindo as refer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das proposições a quem de direito.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foi lido o parecer nº 02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/2017, da comiss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perm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nente de Legislação, Justiça e Redação Final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referente ao Proj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to de Lei nº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010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/2017,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de autoria do Vereador Cacildo Paião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, se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do o parecer colocado em discussão, votação e aprovado por todos. Na sequencia o Projeto de Lei foi colocado em primeira discussão, votação e aprovado por todos, seguindo a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segunda discussão na próxima sessão ordinária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; Parecer nº 0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30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/2017, da comiss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perm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nente de Legislação, Justiça e Redação Final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referente ao Proj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to de Lei nº 0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/2017,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de autoria do Vereador Cacildo Paião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, se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lastRenderedPageBreak/>
        <w:t>do o parecer colocado em discussão, votação e apr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vado por todos. Na sequencia o Projeto de Lei foi colocado em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primeira</w:t>
      </w:r>
      <w:r w:rsidR="003839F7">
        <w:rPr>
          <w:rFonts w:ascii="Courier New" w:hAnsi="Courier New" w:cs="Courier New"/>
          <w:b w:val="0"/>
          <w:bCs/>
          <w:sz w:val="24"/>
          <w:szCs w:val="24"/>
        </w:rPr>
        <w:t xml:space="preserve"> discussão, votação e aprovado por todos, seguindo a 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segunda discussão e v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42B9C">
        <w:rPr>
          <w:rFonts w:ascii="Courier New" w:hAnsi="Courier New" w:cs="Courier New"/>
          <w:b w:val="0"/>
          <w:bCs/>
          <w:sz w:val="24"/>
          <w:szCs w:val="24"/>
        </w:rPr>
        <w:t>tação na próxima sessão ordinária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pronunciamentos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F3543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>Nivaldo, Maur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>cio, Cacildo, Samuel, Denise, Danilo, Máximo, Germimo e Cícero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guem no áudio da sessão (anexo desta Ata), em conformidade com o Regimento Interno da Câmara Municipal de Batayporã, em seus art. 35, VIII, §1º e §2º e art. 124, §1º.</w:t>
      </w:r>
    </w:p>
    <w:p w:rsidR="00F35437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3839F7">
        <w:rPr>
          <w:rFonts w:ascii="Courier New" w:hAnsi="Courier New" w:cs="Courier New"/>
          <w:b w:val="0"/>
          <w:sz w:val="24"/>
          <w:szCs w:val="24"/>
        </w:rPr>
        <w:t>após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>02 de outubro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35437" w:rsidRDefault="00F3543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</w:p>
    <w:p w:rsidR="00A9307D" w:rsidRDefault="00A9307D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C71C4" w:rsidRDefault="005C71C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F0846" w:rsidRDefault="003F084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95" w:rsidRDefault="00445395" w:rsidP="00854EB5">
      <w:r>
        <w:separator/>
      </w:r>
    </w:p>
  </w:endnote>
  <w:endnote w:type="continuationSeparator" w:id="0">
    <w:p w:rsidR="00445395" w:rsidRDefault="00445395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95" w:rsidRDefault="00445395" w:rsidP="00854EB5">
      <w:r>
        <w:separator/>
      </w:r>
    </w:p>
  </w:footnote>
  <w:footnote w:type="continuationSeparator" w:id="0">
    <w:p w:rsidR="00445395" w:rsidRDefault="00445395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445395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852547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43AE1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B42BA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13F98"/>
    <w:rsid w:val="002209FA"/>
    <w:rsid w:val="00220C76"/>
    <w:rsid w:val="00222DE6"/>
    <w:rsid w:val="0022566B"/>
    <w:rsid w:val="00231B98"/>
    <w:rsid w:val="00234FF1"/>
    <w:rsid w:val="002360BF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39F7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0846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C71C4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23DE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2B9C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17F91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16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307D"/>
    <w:rsid w:val="00A9432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00218"/>
    <w:rsid w:val="00B03B90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0A0"/>
    <w:rsid w:val="00DA6D61"/>
    <w:rsid w:val="00DB031E"/>
    <w:rsid w:val="00DB1076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24F4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CD00-15AE-4231-AB3E-7D04EE8F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2017-10-03T12:45:00Z</dcterms:created>
  <dcterms:modified xsi:type="dcterms:W3CDTF">2017-10-03T12:45:00Z</dcterms:modified>
</cp:coreProperties>
</file>