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0D3FA6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0D3FA6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0D3FA6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0D3FA6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0D3FA6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0D3FA6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0D3FA6">
        <w:rPr>
          <w:rFonts w:ascii="Courier New" w:hAnsi="Courier New" w:cs="Courier New"/>
          <w:sz w:val="23"/>
          <w:szCs w:val="23"/>
        </w:rPr>
        <w:t>Senhor Presidente</w:t>
      </w:r>
      <w:r w:rsidR="00EB2241" w:rsidRPr="000D3FA6">
        <w:rPr>
          <w:rFonts w:ascii="Courier New" w:hAnsi="Courier New" w:cs="Courier New"/>
          <w:sz w:val="23"/>
          <w:szCs w:val="23"/>
        </w:rPr>
        <w:t>;</w:t>
      </w:r>
    </w:p>
    <w:p w:rsidR="008B758C" w:rsidRPr="000D3FA6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0D3FA6">
        <w:rPr>
          <w:rFonts w:ascii="Courier New" w:hAnsi="Courier New" w:cs="Courier New"/>
          <w:sz w:val="23"/>
          <w:szCs w:val="23"/>
        </w:rPr>
        <w:t>O</w:t>
      </w:r>
      <w:r w:rsidR="00B37990" w:rsidRPr="000D3FA6">
        <w:rPr>
          <w:rFonts w:ascii="Courier New" w:hAnsi="Courier New" w:cs="Courier New"/>
          <w:sz w:val="23"/>
          <w:szCs w:val="23"/>
        </w:rPr>
        <w:t>s</w:t>
      </w:r>
      <w:r w:rsidR="00EB2241" w:rsidRPr="000D3FA6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0D3FA6">
        <w:rPr>
          <w:rFonts w:ascii="Courier New" w:hAnsi="Courier New" w:cs="Courier New"/>
          <w:sz w:val="23"/>
          <w:szCs w:val="23"/>
        </w:rPr>
        <w:t>ereador</w:t>
      </w:r>
      <w:r w:rsidR="00B37990" w:rsidRPr="000D3FA6">
        <w:rPr>
          <w:rFonts w:ascii="Courier New" w:hAnsi="Courier New" w:cs="Courier New"/>
          <w:sz w:val="23"/>
          <w:szCs w:val="23"/>
        </w:rPr>
        <w:t>es</w:t>
      </w:r>
      <w:r w:rsidR="00156959" w:rsidRPr="000D3FA6">
        <w:rPr>
          <w:rFonts w:ascii="Courier New" w:hAnsi="Courier New" w:cs="Courier New"/>
          <w:sz w:val="23"/>
          <w:szCs w:val="23"/>
        </w:rPr>
        <w:t xml:space="preserve"> </w:t>
      </w:r>
      <w:r w:rsidR="000E7006" w:rsidRPr="000D3FA6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7016CE">
        <w:rPr>
          <w:rFonts w:ascii="Courier New" w:hAnsi="Courier New" w:cs="Courier New"/>
          <w:b/>
          <w:i/>
          <w:sz w:val="23"/>
          <w:szCs w:val="23"/>
          <w:u w:val="single"/>
        </w:rPr>
        <w:t>indica</w:t>
      </w:r>
      <w:r w:rsidR="00B37990" w:rsidRPr="007016CE">
        <w:rPr>
          <w:rFonts w:ascii="Courier New" w:hAnsi="Courier New" w:cs="Courier New"/>
          <w:b/>
          <w:i/>
          <w:sz w:val="23"/>
          <w:szCs w:val="23"/>
          <w:u w:val="single"/>
        </w:rPr>
        <w:t>m</w:t>
      </w:r>
      <w:r w:rsidR="000E7006" w:rsidRPr="007016CE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à Mesa</w:t>
      </w:r>
      <w:r w:rsidR="000E7006" w:rsidRPr="000D3FA6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0D3FA6">
        <w:rPr>
          <w:rFonts w:ascii="Courier New" w:hAnsi="Courier New" w:cs="Courier New"/>
          <w:sz w:val="23"/>
          <w:szCs w:val="23"/>
        </w:rPr>
        <w:t>encaminhada a</w:t>
      </w:r>
      <w:r w:rsidR="00A05C40" w:rsidRPr="000D3FA6">
        <w:rPr>
          <w:rFonts w:ascii="Courier New" w:hAnsi="Courier New" w:cs="Courier New"/>
          <w:sz w:val="23"/>
          <w:szCs w:val="23"/>
        </w:rPr>
        <w:t>o</w:t>
      </w:r>
      <w:r w:rsidR="000D3FA6" w:rsidRPr="000D3FA6">
        <w:rPr>
          <w:rFonts w:ascii="Courier New" w:hAnsi="Courier New" w:cs="Courier New"/>
          <w:sz w:val="23"/>
          <w:szCs w:val="23"/>
        </w:rPr>
        <w:t>s</w:t>
      </w:r>
      <w:r w:rsidR="00E212EF" w:rsidRPr="000D3FA6">
        <w:rPr>
          <w:rFonts w:ascii="Courier New" w:hAnsi="Courier New" w:cs="Courier New"/>
          <w:sz w:val="23"/>
          <w:szCs w:val="23"/>
        </w:rPr>
        <w:t xml:space="preserve"> </w:t>
      </w:r>
      <w:r w:rsidR="00F54A27" w:rsidRPr="000D3FA6">
        <w:rPr>
          <w:rFonts w:ascii="Courier New" w:hAnsi="Courier New" w:cs="Courier New"/>
          <w:sz w:val="23"/>
          <w:szCs w:val="23"/>
        </w:rPr>
        <w:t>Ex</w:t>
      </w:r>
      <w:r w:rsidR="006E7C25" w:rsidRPr="000D3FA6">
        <w:rPr>
          <w:rFonts w:ascii="Courier New" w:hAnsi="Courier New" w:cs="Courier New"/>
          <w:sz w:val="23"/>
          <w:szCs w:val="23"/>
        </w:rPr>
        <w:t>m</w:t>
      </w:r>
      <w:r w:rsidR="00A05C40" w:rsidRPr="000D3FA6">
        <w:rPr>
          <w:rFonts w:ascii="Courier New" w:hAnsi="Courier New" w:cs="Courier New"/>
          <w:sz w:val="23"/>
          <w:szCs w:val="23"/>
        </w:rPr>
        <w:t>o</w:t>
      </w:r>
      <w:r w:rsidR="000D3FA6" w:rsidRPr="000D3FA6">
        <w:rPr>
          <w:rFonts w:ascii="Courier New" w:hAnsi="Courier New" w:cs="Courier New"/>
          <w:sz w:val="23"/>
          <w:szCs w:val="23"/>
        </w:rPr>
        <w:t>s</w:t>
      </w:r>
      <w:r w:rsidR="006C7C36" w:rsidRPr="000D3FA6">
        <w:rPr>
          <w:rFonts w:ascii="Courier New" w:hAnsi="Courier New" w:cs="Courier New"/>
          <w:sz w:val="23"/>
          <w:szCs w:val="23"/>
        </w:rPr>
        <w:t>.</w:t>
      </w:r>
      <w:r w:rsidR="00DA4AE6" w:rsidRPr="000D3FA6">
        <w:rPr>
          <w:rFonts w:ascii="Courier New" w:hAnsi="Courier New" w:cs="Courier New"/>
          <w:sz w:val="23"/>
          <w:szCs w:val="23"/>
        </w:rPr>
        <w:t xml:space="preserve"> Sr</w:t>
      </w:r>
      <w:r w:rsidR="000D3FA6" w:rsidRPr="000D3FA6">
        <w:rPr>
          <w:rFonts w:ascii="Courier New" w:hAnsi="Courier New" w:cs="Courier New"/>
          <w:sz w:val="23"/>
          <w:szCs w:val="23"/>
        </w:rPr>
        <w:t>es</w:t>
      </w:r>
      <w:r w:rsidR="00DA4AE6" w:rsidRPr="000D3FA6">
        <w:rPr>
          <w:rFonts w:ascii="Courier New" w:hAnsi="Courier New" w:cs="Courier New"/>
          <w:sz w:val="23"/>
          <w:szCs w:val="23"/>
        </w:rPr>
        <w:t xml:space="preserve">. </w:t>
      </w:r>
      <w:r w:rsidR="000D3FA6" w:rsidRPr="000D3FA6">
        <w:rPr>
          <w:rFonts w:ascii="Courier New" w:hAnsi="Courier New" w:cs="Courier New"/>
          <w:sz w:val="23"/>
          <w:szCs w:val="23"/>
        </w:rPr>
        <w:t xml:space="preserve">Deputados Federais: </w:t>
      </w:r>
      <w:r w:rsidR="000D3FA6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 xml:space="preserve">Carlos Eduardo Xavier Marun (Carlos Marun PMDB); Dagoberto Nogueira Filho (Dagoberto Nogueira PDT); Elizeu </w:t>
      </w:r>
      <w:r w:rsidR="006719E0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>Dionizio</w:t>
      </w:r>
      <w:r w:rsidR="000D3FA6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 xml:space="preserve"> da Silva (Elizeu </w:t>
      </w:r>
      <w:r w:rsidR="006719E0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>Dionizio</w:t>
      </w:r>
      <w:r w:rsidR="000D3FA6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 xml:space="preserve"> PSDB), e ao Exmo. Sr. Senador Waldemir Moka Miranda de Britto (Moka PMDB</w:t>
      </w:r>
      <w:r w:rsidR="006719E0" w:rsidRPr="000D3FA6">
        <w:rPr>
          <w:rFonts w:ascii="Courier New" w:hAnsi="Courier New" w:cs="Courier New"/>
          <w:bCs/>
          <w:iCs/>
          <w:color w:val="000000"/>
          <w:sz w:val="23"/>
          <w:szCs w:val="23"/>
          <w:shd w:val="clear" w:color="auto" w:fill="FFFFFF"/>
        </w:rPr>
        <w:t>),</w:t>
      </w:r>
      <w:r w:rsidR="00B46523" w:rsidRPr="000D3FA6">
        <w:rPr>
          <w:rFonts w:ascii="Courier New" w:hAnsi="Courier New" w:cs="Courier New"/>
          <w:sz w:val="23"/>
          <w:szCs w:val="23"/>
        </w:rPr>
        <w:t xml:space="preserve"> </w:t>
      </w:r>
      <w:r w:rsidR="000757F4" w:rsidRPr="000D3FA6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0D3FA6">
        <w:rPr>
          <w:rFonts w:ascii="Courier New" w:hAnsi="Courier New" w:cs="Courier New"/>
          <w:sz w:val="23"/>
          <w:szCs w:val="23"/>
        </w:rPr>
        <w:t>onde solicita</w:t>
      </w:r>
      <w:r w:rsidR="003732F7" w:rsidRPr="000D3FA6">
        <w:rPr>
          <w:rFonts w:ascii="Courier New" w:hAnsi="Courier New" w:cs="Courier New"/>
          <w:sz w:val="23"/>
          <w:szCs w:val="23"/>
        </w:rPr>
        <w:t>m</w:t>
      </w:r>
      <w:r w:rsidR="000E7006" w:rsidRPr="000D3FA6">
        <w:rPr>
          <w:rFonts w:ascii="Courier New" w:hAnsi="Courier New" w:cs="Courier New"/>
          <w:sz w:val="23"/>
          <w:szCs w:val="23"/>
        </w:rPr>
        <w:t>:</w:t>
      </w:r>
    </w:p>
    <w:p w:rsidR="00F31A57" w:rsidRPr="000D3FA6" w:rsidRDefault="003732F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 w:rsidRPr="000D3FA6">
        <w:rPr>
          <w:rFonts w:ascii="Courier New" w:hAnsi="Courier New" w:cs="Courier New"/>
          <w:b/>
          <w:sz w:val="23"/>
          <w:szCs w:val="23"/>
        </w:rPr>
        <w:t xml:space="preserve">A </w:t>
      </w:r>
      <w:r w:rsidR="000D3FA6" w:rsidRPr="000D3FA6">
        <w:rPr>
          <w:rFonts w:ascii="Courier New" w:hAnsi="Courier New" w:cs="Courier New"/>
          <w:b/>
          <w:sz w:val="23"/>
          <w:szCs w:val="23"/>
        </w:rPr>
        <w:t xml:space="preserve">Federalização da Rodovia Alcides Sãovesso MS-134, no município de Batayporã/MS.  </w:t>
      </w:r>
      <w:r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EF524B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 w:rsidRPr="000D3FA6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0D3FA6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D3FA6" w:rsidRPr="000D3FA6" w:rsidRDefault="000E7006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0D3FA6">
        <w:rPr>
          <w:rFonts w:ascii="Courier New" w:hAnsi="Courier New" w:cs="Courier New"/>
          <w:b/>
          <w:sz w:val="23"/>
          <w:szCs w:val="23"/>
        </w:rPr>
        <w:t>Justificativa:</w:t>
      </w:r>
      <w:r w:rsidR="000D3FA6" w:rsidRPr="000D3FA6">
        <w:rPr>
          <w:rFonts w:ascii="Courier New" w:hAnsi="Courier New" w:cs="Courier New"/>
          <w:b/>
          <w:sz w:val="23"/>
          <w:szCs w:val="23"/>
        </w:rPr>
        <w:t xml:space="preserve"> </w:t>
      </w:r>
      <w:r w:rsidR="000D3FA6" w:rsidRPr="000D3FA6">
        <w:rPr>
          <w:rStyle w:val="xxtitle"/>
          <w:rFonts w:ascii="Courier New" w:hAnsi="Courier New" w:cs="Courier New"/>
          <w:color w:val="000000"/>
          <w:sz w:val="23"/>
          <w:szCs w:val="23"/>
        </w:rPr>
        <w:t>Temos que considerar que a Federalização da MS-134, em Batayporã, se configura como um projeto que trará grandes benefícios não só para o nosso município, mas principalmente para a região do Vale do Ivinhema. Considerando que Batayporã que 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>é servido pela Rodovia MS-134</w:t>
      </w:r>
      <w:r w:rsidR="000D3FA6">
        <w:rPr>
          <w:rFonts w:ascii="Courier New" w:hAnsi="Courier New" w:cs="Courier New"/>
          <w:color w:val="000000"/>
          <w:sz w:val="23"/>
          <w:szCs w:val="23"/>
        </w:rPr>
        <w:t xml:space="preserve">; 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>BR-376 e MS-276, que o integra à MS-395 e 134, e essas integram o município aos principais centros de mercado e comercialização, de consumo e de prestação de serviços existentes no Estado, como: MS-480</w:t>
      </w:r>
      <w:r w:rsidR="000D3FA6">
        <w:rPr>
          <w:rFonts w:ascii="Courier New" w:hAnsi="Courier New" w:cs="Courier New"/>
          <w:color w:val="000000"/>
          <w:sz w:val="23"/>
          <w:szCs w:val="23"/>
        </w:rPr>
        <w:t>,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 xml:space="preserve"> Barragem Porto Primavera no Rio Paraná; </w:t>
      </w:r>
      <w:r w:rsidR="000D3FA6">
        <w:rPr>
          <w:rFonts w:ascii="Courier New" w:hAnsi="Courier New" w:cs="Courier New"/>
          <w:color w:val="000000"/>
          <w:sz w:val="23"/>
          <w:szCs w:val="23"/>
        </w:rPr>
        <w:t>a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 xml:space="preserve"> BR-267, com acesso a Porto Murtinho (divisa com o Paraguai) e Bataguassu (divisa com São Paulo); </w:t>
      </w:r>
      <w:r w:rsidR="000D3FA6">
        <w:rPr>
          <w:rFonts w:ascii="Courier New" w:hAnsi="Courier New" w:cs="Courier New"/>
          <w:color w:val="000000"/>
          <w:sz w:val="23"/>
          <w:szCs w:val="23"/>
        </w:rPr>
        <w:t>a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 xml:space="preserve"> BR-163, com acesso ao Norte com Sonora e Campo Grande, a Capital do Estado; </w:t>
      </w:r>
      <w:r w:rsidR="000D3FA6">
        <w:rPr>
          <w:rFonts w:ascii="Courier New" w:hAnsi="Courier New" w:cs="Courier New"/>
          <w:color w:val="000000"/>
          <w:sz w:val="23"/>
          <w:szCs w:val="23"/>
        </w:rPr>
        <w:t>i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>nterliga-se com a BR-262</w:t>
      </w:r>
      <w:r w:rsidR="000D3FA6">
        <w:rPr>
          <w:rFonts w:ascii="Courier New" w:hAnsi="Courier New" w:cs="Courier New"/>
          <w:color w:val="000000"/>
          <w:sz w:val="23"/>
          <w:szCs w:val="23"/>
        </w:rPr>
        <w:t>,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 xml:space="preserve"> com o acesso a Corumbá (divisa com a Bolívia) e </w:t>
      </w:r>
      <w:r w:rsidR="000D3FA6">
        <w:rPr>
          <w:rFonts w:ascii="Courier New" w:hAnsi="Courier New" w:cs="Courier New"/>
          <w:color w:val="000000"/>
          <w:sz w:val="23"/>
          <w:szCs w:val="23"/>
        </w:rPr>
        <w:t xml:space="preserve">a 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>interligação de Batayporã com o Paraguai se estabelece por meio da MS-276</w:t>
      </w:r>
      <w:r w:rsidR="000D3FA6">
        <w:rPr>
          <w:rFonts w:ascii="Courier New" w:hAnsi="Courier New" w:cs="Courier New"/>
          <w:color w:val="000000"/>
          <w:sz w:val="23"/>
          <w:szCs w:val="23"/>
        </w:rPr>
        <w:t xml:space="preserve">; </w:t>
      </w:r>
      <w:r w:rsidR="000D3FA6" w:rsidRPr="000D3FA6">
        <w:rPr>
          <w:rFonts w:ascii="Courier New" w:hAnsi="Courier New" w:cs="Courier New"/>
          <w:color w:val="000000"/>
          <w:sz w:val="23"/>
          <w:szCs w:val="23"/>
        </w:rPr>
        <w:t>BR-376 e BR-463, esta última chegando até Ponta Porá e Pedro Juan Caballero.</w:t>
      </w:r>
    </w:p>
    <w:p w:rsidR="000D3FA6" w:rsidRPr="000D3FA6" w:rsidRDefault="000D3FA6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0D3FA6" w:rsidRPr="000D3FA6" w:rsidRDefault="000D3FA6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0D3FA6">
        <w:rPr>
          <w:rFonts w:ascii="Courier New" w:hAnsi="Courier New" w:cs="Courier New"/>
          <w:color w:val="000000"/>
          <w:sz w:val="23"/>
          <w:szCs w:val="23"/>
        </w:rPr>
        <w:lastRenderedPageBreak/>
        <w:t>Batayporã como mencionado anteriormente está perto de aeroportos como Dourados, Maringá</w:t>
      </w:r>
      <w:r>
        <w:rPr>
          <w:rFonts w:ascii="Courier New" w:hAnsi="Courier New" w:cs="Courier New"/>
          <w:color w:val="000000"/>
          <w:sz w:val="23"/>
          <w:szCs w:val="23"/>
        </w:rPr>
        <w:t>/</w:t>
      </w:r>
      <w:r w:rsidRPr="000D3FA6">
        <w:rPr>
          <w:rFonts w:ascii="Courier New" w:hAnsi="Courier New" w:cs="Courier New"/>
          <w:color w:val="000000"/>
          <w:sz w:val="23"/>
          <w:szCs w:val="23"/>
        </w:rPr>
        <w:t>PR e Campo Grande, e várias estradas e rodovias que interligam os demais Estados, passando por grandes pólos industriais.</w:t>
      </w:r>
    </w:p>
    <w:p w:rsidR="000D3FA6" w:rsidRPr="000D3FA6" w:rsidRDefault="000D3FA6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0D3FA6">
        <w:rPr>
          <w:rFonts w:ascii="Courier New" w:hAnsi="Courier New" w:cs="Courier New"/>
          <w:color w:val="000000"/>
          <w:sz w:val="23"/>
          <w:szCs w:val="23"/>
        </w:rPr>
        <w:t>Vale ressaltar que com a Federalização da MS-134, que segue de Batayporã até o Porto São José, trará a grande oportunidade de interligação entre os estados do Paraná e Mato Grosso do Sul, e com isso uma grande rota de escoamento do agronegócio brasileiro. É valido ressaltar que este é o trajeto mais viável, por já existir uma Rodovia construída há mais de 50 anos, e seu leito como aterros, cascalhamento, construído em sua totalidade na área ainda não pavimentada. Hoje a interligação entre os Estado de MS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e PR</w:t>
      </w:r>
      <w:r w:rsidRPr="000D3FA6">
        <w:rPr>
          <w:rFonts w:ascii="Courier New" w:hAnsi="Courier New" w:cs="Courier New"/>
          <w:color w:val="000000"/>
          <w:sz w:val="23"/>
          <w:szCs w:val="23"/>
        </w:rPr>
        <w:t>, via MS-134, é o traçado mais viável e correto em níveis técnicos, econômicos e ambientais.</w:t>
      </w:r>
    </w:p>
    <w:p w:rsidR="000D3FA6" w:rsidRDefault="000D3FA6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0D3FA6">
        <w:rPr>
          <w:rFonts w:ascii="Courier New" w:hAnsi="Courier New" w:cs="Courier New"/>
          <w:color w:val="000000"/>
          <w:sz w:val="23"/>
          <w:szCs w:val="23"/>
        </w:rPr>
        <w:t>Em seu trajeto</w:t>
      </w:r>
      <w:r>
        <w:rPr>
          <w:rFonts w:ascii="Courier New" w:hAnsi="Courier New" w:cs="Courier New"/>
          <w:color w:val="000000"/>
          <w:sz w:val="23"/>
          <w:szCs w:val="23"/>
        </w:rPr>
        <w:t>,</w:t>
      </w:r>
      <w:r w:rsidRPr="000D3FA6">
        <w:rPr>
          <w:rFonts w:ascii="Courier New" w:hAnsi="Courier New" w:cs="Courier New"/>
          <w:color w:val="000000"/>
          <w:sz w:val="23"/>
          <w:szCs w:val="23"/>
        </w:rPr>
        <w:t xml:space="preserve"> não pavimentado, cerca de 70 quilômetros, que liga Batayporã ao Porto São José, esta localizada grandes propriedades de produtores de grãos e pecuária, colocando o município em 1º lugar na produção de grãos, com destaque na produção de bovino de corte e pecuária leiteira, além de</w:t>
      </w:r>
      <w:r w:rsidR="006719E0">
        <w:rPr>
          <w:rFonts w:ascii="Courier New" w:hAnsi="Courier New" w:cs="Courier New"/>
          <w:color w:val="000000"/>
          <w:sz w:val="23"/>
          <w:szCs w:val="23"/>
        </w:rPr>
        <w:t>,</w:t>
      </w:r>
      <w:r w:rsidRPr="000D3FA6">
        <w:rPr>
          <w:rFonts w:ascii="Courier New" w:hAnsi="Courier New" w:cs="Courier New"/>
          <w:color w:val="000000"/>
          <w:sz w:val="23"/>
          <w:szCs w:val="23"/>
        </w:rPr>
        <w:t xml:space="preserve"> no mesmo trajeto, e em seu ento</w:t>
      </w:r>
      <w:r w:rsidR="006719E0">
        <w:rPr>
          <w:rFonts w:ascii="Courier New" w:hAnsi="Courier New" w:cs="Courier New"/>
          <w:color w:val="000000"/>
          <w:sz w:val="23"/>
          <w:szCs w:val="23"/>
        </w:rPr>
        <w:t>r</w:t>
      </w:r>
      <w:r w:rsidRPr="000D3FA6">
        <w:rPr>
          <w:rFonts w:ascii="Courier New" w:hAnsi="Courier New" w:cs="Courier New"/>
          <w:color w:val="000000"/>
          <w:sz w:val="23"/>
          <w:szCs w:val="23"/>
        </w:rPr>
        <w:t>no, estar centralizada aproximadamente 1.000 (</w:t>
      </w:r>
      <w:r w:rsidR="006719E0">
        <w:rPr>
          <w:rFonts w:ascii="Courier New" w:hAnsi="Courier New" w:cs="Courier New"/>
          <w:color w:val="000000"/>
          <w:sz w:val="23"/>
          <w:szCs w:val="23"/>
        </w:rPr>
        <w:t xml:space="preserve">hum </w:t>
      </w:r>
      <w:r w:rsidRPr="000D3FA6">
        <w:rPr>
          <w:rFonts w:ascii="Courier New" w:hAnsi="Courier New" w:cs="Courier New"/>
          <w:color w:val="000000"/>
          <w:sz w:val="23"/>
          <w:szCs w:val="23"/>
        </w:rPr>
        <w:t>mil) pequenas propriedades voltadas para a agricultora familiar, que já produzem até para os mercados externos.</w:t>
      </w:r>
    </w:p>
    <w:p w:rsidR="003F5167" w:rsidRDefault="003F5167" w:rsidP="000D3FA6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bookmarkStart w:id="0" w:name="_GoBack"/>
      <w:bookmarkEnd w:id="0"/>
    </w:p>
    <w:p w:rsidR="00C27FF5" w:rsidRPr="000D3FA6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0D3FA6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 w:rsidRPr="000D3FA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 w:rsidRPr="000D3FA6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0D3FA6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 w:rsidRPr="000D3FA6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0D3FA6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0D3FA6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7016CE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0D3FA6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0D3FA6">
        <w:rPr>
          <w:rFonts w:ascii="Courier New" w:hAnsi="Courier New" w:cs="Courier New"/>
          <w:sz w:val="23"/>
          <w:szCs w:val="23"/>
        </w:rPr>
        <w:t>rto Flauz</w:t>
      </w:r>
      <w:r w:rsidR="00AC601A" w:rsidRPr="000D3FA6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C7ED8" w:rsidRPr="000D3FA6">
        <w:rPr>
          <w:rFonts w:ascii="Courier New" w:hAnsi="Courier New" w:cs="Courier New"/>
          <w:sz w:val="23"/>
          <w:szCs w:val="23"/>
        </w:rPr>
        <w:t>07 de agosto</w:t>
      </w:r>
      <w:r w:rsidR="004F5156" w:rsidRPr="000D3FA6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0D3FA6">
        <w:rPr>
          <w:rFonts w:ascii="Courier New" w:hAnsi="Courier New" w:cs="Courier New"/>
          <w:sz w:val="23"/>
          <w:szCs w:val="23"/>
        </w:rPr>
        <w:t>7</w:t>
      </w:r>
      <w:r w:rsidR="004F5156" w:rsidRPr="000D3FA6">
        <w:rPr>
          <w:rFonts w:ascii="Courier New" w:hAnsi="Courier New" w:cs="Courier New"/>
          <w:sz w:val="23"/>
          <w:szCs w:val="23"/>
        </w:rPr>
        <w:t>.</w:t>
      </w:r>
      <w:r w:rsidR="00CC7ED8" w:rsidRPr="000D3FA6">
        <w:rPr>
          <w:rFonts w:ascii="Courier New" w:hAnsi="Courier New" w:cs="Courier New"/>
          <w:sz w:val="23"/>
          <w:szCs w:val="23"/>
        </w:rPr>
        <w:t xml:space="preserve"> </w:t>
      </w:r>
    </w:p>
    <w:p w:rsidR="007016CE" w:rsidRDefault="007016CE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0E7006" w:rsidRPr="000D3FA6" w:rsidRDefault="00335044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0D3FA6">
        <w:rPr>
          <w:rFonts w:ascii="Courier New" w:hAnsi="Courier New" w:cs="Courier New"/>
          <w:sz w:val="23"/>
          <w:szCs w:val="23"/>
        </w:rPr>
        <w:lastRenderedPageBreak/>
        <w:t xml:space="preserve"> </w:t>
      </w:r>
      <w:r w:rsidR="008A466A" w:rsidRPr="000D3FA6">
        <w:rPr>
          <w:rFonts w:ascii="Courier New" w:hAnsi="Courier New" w:cs="Courier New"/>
          <w:sz w:val="23"/>
          <w:szCs w:val="23"/>
        </w:rPr>
        <w:t xml:space="preserve"> </w:t>
      </w:r>
      <w:r w:rsidR="00895204" w:rsidRPr="000D3FA6">
        <w:rPr>
          <w:rFonts w:ascii="Courier New" w:hAnsi="Courier New" w:cs="Courier New"/>
          <w:sz w:val="23"/>
          <w:szCs w:val="23"/>
        </w:rPr>
        <w:t xml:space="preserve"> </w:t>
      </w:r>
      <w:r w:rsidR="00C571FE" w:rsidRPr="000D3FA6">
        <w:rPr>
          <w:rFonts w:ascii="Courier New" w:hAnsi="Courier New" w:cs="Courier New"/>
          <w:sz w:val="23"/>
          <w:szCs w:val="23"/>
        </w:rPr>
        <w:t xml:space="preserve"> </w:t>
      </w:r>
      <w:r w:rsidR="00FE483B" w:rsidRPr="000D3FA6">
        <w:rPr>
          <w:rFonts w:ascii="Courier New" w:hAnsi="Courier New" w:cs="Courier New"/>
          <w:sz w:val="23"/>
          <w:szCs w:val="23"/>
        </w:rPr>
        <w:t xml:space="preserve"> </w:t>
      </w:r>
      <w:r w:rsidR="000E4DC0" w:rsidRPr="000D3FA6">
        <w:rPr>
          <w:rFonts w:ascii="Courier New" w:hAnsi="Courier New" w:cs="Courier New"/>
          <w:sz w:val="23"/>
          <w:szCs w:val="23"/>
        </w:rPr>
        <w:t xml:space="preserve"> </w:t>
      </w:r>
      <w:r w:rsidR="000222A2" w:rsidRPr="000D3FA6">
        <w:rPr>
          <w:rFonts w:ascii="Courier New" w:hAnsi="Courier New" w:cs="Courier New"/>
          <w:sz w:val="23"/>
          <w:szCs w:val="23"/>
        </w:rPr>
        <w:t xml:space="preserve"> </w:t>
      </w:r>
      <w:r w:rsidR="006C7C36" w:rsidRPr="000D3FA6">
        <w:rPr>
          <w:rFonts w:ascii="Courier New" w:hAnsi="Courier New" w:cs="Courier New"/>
          <w:sz w:val="23"/>
          <w:szCs w:val="23"/>
        </w:rPr>
        <w:t xml:space="preserve"> </w:t>
      </w:r>
      <w:r w:rsidR="008E42A9" w:rsidRPr="000D3FA6">
        <w:rPr>
          <w:rFonts w:ascii="Courier New" w:hAnsi="Courier New" w:cs="Courier New"/>
          <w:sz w:val="23"/>
          <w:szCs w:val="23"/>
        </w:rPr>
        <w:t xml:space="preserve"> </w:t>
      </w:r>
      <w:r w:rsidR="00DA776C" w:rsidRPr="000D3FA6">
        <w:rPr>
          <w:rFonts w:ascii="Courier New" w:hAnsi="Courier New" w:cs="Courier New"/>
          <w:sz w:val="23"/>
          <w:szCs w:val="23"/>
        </w:rPr>
        <w:t xml:space="preserve"> </w:t>
      </w:r>
      <w:r w:rsidR="004F5156" w:rsidRPr="000D3FA6">
        <w:rPr>
          <w:rFonts w:ascii="Courier New" w:hAnsi="Courier New" w:cs="Courier New"/>
          <w:sz w:val="23"/>
          <w:szCs w:val="23"/>
        </w:rPr>
        <w:t xml:space="preserve"> </w:t>
      </w:r>
      <w:r w:rsidR="00A27674" w:rsidRPr="000D3FA6">
        <w:rPr>
          <w:rFonts w:ascii="Courier New" w:hAnsi="Courier New" w:cs="Courier New"/>
          <w:sz w:val="23"/>
          <w:szCs w:val="23"/>
        </w:rPr>
        <w:t xml:space="preserve"> </w:t>
      </w:r>
      <w:r w:rsidR="009E6A31" w:rsidRPr="000D3FA6">
        <w:rPr>
          <w:rFonts w:ascii="Courier New" w:hAnsi="Courier New" w:cs="Courier New"/>
          <w:sz w:val="23"/>
          <w:szCs w:val="23"/>
        </w:rPr>
        <w:t xml:space="preserve"> </w:t>
      </w:r>
      <w:r w:rsidR="00FC0809" w:rsidRPr="000D3FA6">
        <w:rPr>
          <w:rFonts w:ascii="Courier New" w:hAnsi="Courier New" w:cs="Courier New"/>
          <w:sz w:val="23"/>
          <w:szCs w:val="23"/>
        </w:rPr>
        <w:t xml:space="preserve"> </w:t>
      </w:r>
      <w:r w:rsidR="000E7006" w:rsidRPr="000D3FA6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0D3FA6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0D3FA6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3" w:rsidRDefault="002F2253" w:rsidP="006351B4">
      <w:r>
        <w:separator/>
      </w:r>
    </w:p>
  </w:endnote>
  <w:endnote w:type="continuationSeparator" w:id="0">
    <w:p w:rsidR="002F2253" w:rsidRDefault="002F225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2F225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3" w:rsidRDefault="002F2253" w:rsidP="006351B4">
      <w:r>
        <w:separator/>
      </w:r>
    </w:p>
  </w:footnote>
  <w:footnote w:type="continuationSeparator" w:id="0">
    <w:p w:rsidR="002F2253" w:rsidRDefault="002F225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F225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611700" r:id="rId2"/>
            </w:pict>
          </w:r>
        </w:p>
      </w:tc>
      <w:tc>
        <w:tcPr>
          <w:tcW w:w="7938" w:type="dxa"/>
        </w:tcPr>
        <w:p w:rsidR="00AE52B5" w:rsidRDefault="002F225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F225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Default="002F2253"/>
      </w:tc>
      <w:tc>
        <w:tcPr>
          <w:tcW w:w="3686" w:type="dxa"/>
        </w:tcPr>
        <w:p w:rsidR="00AE52B5" w:rsidRDefault="002F2253"/>
        <w:p w:rsidR="00AE52B5" w:rsidRDefault="002F2253"/>
        <w:p w:rsidR="00AE52B5" w:rsidRDefault="002F225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F2253"/>
        <w:p w:rsidR="00AE52B5" w:rsidRDefault="002F2253"/>
        <w:p w:rsidR="00AE52B5" w:rsidRDefault="002F2253"/>
        <w:p w:rsidR="00AE52B5" w:rsidRDefault="002F2253"/>
        <w:p w:rsidR="00AE52B5" w:rsidRPr="00F843E5" w:rsidRDefault="00793129" w:rsidP="000D3FA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37990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0D3F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D3FA6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0D3FA6">
            <w:rPr>
              <w:rFonts w:ascii="Courier New" w:hAnsi="Courier New" w:cs="Courier New"/>
              <w:b/>
              <w:sz w:val="23"/>
              <w:szCs w:val="23"/>
            </w:rPr>
            <w:t>: Vereadores da Câmara Municipal de Batayporã/MS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2F22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3FA6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2F2253"/>
    <w:rsid w:val="003038F0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3F5167"/>
    <w:rsid w:val="00411DD0"/>
    <w:rsid w:val="00426B27"/>
    <w:rsid w:val="0042719F"/>
    <w:rsid w:val="00447379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19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719E0"/>
    <w:rsid w:val="00687258"/>
    <w:rsid w:val="00687E2C"/>
    <w:rsid w:val="006C0E6C"/>
    <w:rsid w:val="006C7C36"/>
    <w:rsid w:val="006D72E5"/>
    <w:rsid w:val="006E483C"/>
    <w:rsid w:val="006E7C25"/>
    <w:rsid w:val="006F73B3"/>
    <w:rsid w:val="007016CE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13FF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331F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C7850"/>
    <w:rsid w:val="00AD0C56"/>
    <w:rsid w:val="00AF09F1"/>
    <w:rsid w:val="00AF54CD"/>
    <w:rsid w:val="00AF7D12"/>
    <w:rsid w:val="00B16935"/>
    <w:rsid w:val="00B21A0C"/>
    <w:rsid w:val="00B326B6"/>
    <w:rsid w:val="00B3550D"/>
    <w:rsid w:val="00B37990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A7A62"/>
    <w:rsid w:val="00EB2241"/>
    <w:rsid w:val="00EB5559"/>
    <w:rsid w:val="00EC2BEE"/>
    <w:rsid w:val="00EC4B2C"/>
    <w:rsid w:val="00ED2FBC"/>
    <w:rsid w:val="00EE45EE"/>
    <w:rsid w:val="00EF1038"/>
    <w:rsid w:val="00EF524B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089E"/>
    <w:rsid w:val="00F6547F"/>
    <w:rsid w:val="00F7605B"/>
    <w:rsid w:val="00F81400"/>
    <w:rsid w:val="00F82999"/>
    <w:rsid w:val="00F843E5"/>
    <w:rsid w:val="00F9700E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D3FA6"/>
    <w:pPr>
      <w:spacing w:before="100" w:beforeAutospacing="1" w:after="100" w:afterAutospacing="1"/>
    </w:pPr>
    <w:rPr>
      <w:sz w:val="24"/>
      <w:szCs w:val="24"/>
    </w:rPr>
  </w:style>
  <w:style w:type="character" w:customStyle="1" w:styleId="xxtitle">
    <w:name w:val="x_xtitle"/>
    <w:basedOn w:val="Fontepargpadro"/>
    <w:rsid w:val="000D3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D3FA6"/>
    <w:pPr>
      <w:spacing w:before="100" w:beforeAutospacing="1" w:after="100" w:afterAutospacing="1"/>
    </w:pPr>
    <w:rPr>
      <w:sz w:val="24"/>
      <w:szCs w:val="24"/>
    </w:rPr>
  </w:style>
  <w:style w:type="character" w:customStyle="1" w:styleId="xxtitle">
    <w:name w:val="x_xtitle"/>
    <w:basedOn w:val="Fontepargpadro"/>
    <w:rsid w:val="000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3FC5-2A4F-4087-A992-8B85431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2015-08-31T12:19:00Z</cp:lastPrinted>
  <dcterms:created xsi:type="dcterms:W3CDTF">2017-08-07T15:20:00Z</dcterms:created>
  <dcterms:modified xsi:type="dcterms:W3CDTF">2017-08-07T15:48:00Z</dcterms:modified>
</cp:coreProperties>
</file>