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10986019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6" o:title=""/>
                                </v:shape>
                                <o:OLEObject Type="Embed" ProgID="Unknown" ShapeID="_x0000_i1025" DrawAspect="Content" ObjectID="_1510986019" r:id="rId8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8C3122">
        <w:rPr>
          <w:rFonts w:ascii="Courier New" w:hAnsi="Courier New" w:cs="Courier New"/>
          <w:b/>
          <w:i/>
          <w:sz w:val="22"/>
          <w:szCs w:val="22"/>
          <w:u w:val="none"/>
        </w:rPr>
        <w:t>, Obras e Serviços Públicos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0</w:t>
      </w:r>
      <w:r w:rsidR="00FB4437">
        <w:rPr>
          <w:rFonts w:ascii="Courier New" w:hAnsi="Courier New" w:cs="Courier New"/>
          <w:b/>
          <w:i/>
          <w:sz w:val="22"/>
          <w:szCs w:val="22"/>
        </w:rPr>
        <w:t>30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/2015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972226">
        <w:rPr>
          <w:rFonts w:ascii="Courier New" w:hAnsi="Courier New" w:cs="Courier New"/>
          <w:b/>
          <w:i/>
          <w:sz w:val="22"/>
          <w:szCs w:val="22"/>
        </w:rPr>
        <w:t>1</w:t>
      </w:r>
      <w:r w:rsidR="00FB4437">
        <w:rPr>
          <w:rFonts w:ascii="Courier New" w:hAnsi="Courier New" w:cs="Courier New"/>
          <w:b/>
          <w:i/>
          <w:sz w:val="22"/>
          <w:szCs w:val="22"/>
        </w:rPr>
        <w:t>9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5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E5598B" w:rsidRPr="00CD4134">
        <w:rPr>
          <w:rFonts w:ascii="Courier New" w:hAnsi="Courier New" w:cs="Courier New"/>
          <w:b/>
          <w:i/>
          <w:sz w:val="22"/>
          <w:szCs w:val="22"/>
        </w:rPr>
        <w:t>o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 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FB4437">
        <w:rPr>
          <w:rFonts w:ascii="Courier New" w:hAnsi="Courier New" w:cs="Courier New"/>
          <w:b/>
          <w:i/>
          <w:sz w:val="22"/>
          <w:szCs w:val="22"/>
        </w:rPr>
        <w:t>Estima a receita e fixa a despesa do município de Batayporã, Estado de Mato Grosso do Sul para o Exercício Financeiro de 2016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”.</w:t>
      </w:r>
      <w:r w:rsidRPr="00CD4134">
        <w:rPr>
          <w:rFonts w:ascii="Courier New" w:hAnsi="Courier New" w:cs="Courier New"/>
          <w:b/>
          <w:i/>
          <w:sz w:val="22"/>
          <w:szCs w:val="22"/>
        </w:rPr>
        <w:tab/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8406F7">
        <w:rPr>
          <w:rFonts w:ascii="Courier New" w:hAnsi="Courier New" w:cs="Courier New"/>
          <w:sz w:val="22"/>
          <w:szCs w:val="22"/>
        </w:rPr>
        <w:t>, Finanças, Orçamento e Fiscalização</w:t>
      </w:r>
      <w:r w:rsidR="008C3122">
        <w:rPr>
          <w:rFonts w:ascii="Courier New" w:hAnsi="Courier New" w:cs="Courier New"/>
          <w:sz w:val="22"/>
          <w:szCs w:val="22"/>
        </w:rPr>
        <w:t>, Obras e Serviços Púbicos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314A64">
        <w:rPr>
          <w:rFonts w:ascii="Courier New" w:hAnsi="Courier New" w:cs="Courier New"/>
          <w:sz w:val="22"/>
          <w:szCs w:val="22"/>
        </w:rPr>
        <w:t>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FB4437">
        <w:rPr>
          <w:rFonts w:ascii="Courier New" w:hAnsi="Courier New" w:cs="Courier New"/>
          <w:sz w:val="22"/>
          <w:szCs w:val="22"/>
        </w:rPr>
        <w:t>estabelecendo o imprescindível equilíbrio entre as receitas projetadas e as despesas fixadas, alusivas ao exercício financeiro de 2016atendendo as metas e prioridades, conforme dispõe a Lei nº 1098/2015 de 25/06/2015, que define as diretrizes orçamentárias do município de Batayporã para o ano de 2016.</w:t>
      </w:r>
      <w:r w:rsidR="00E2019A">
        <w:rPr>
          <w:rFonts w:ascii="Courier New" w:hAnsi="Courier New" w:cs="Courier New"/>
          <w:sz w:val="22"/>
          <w:szCs w:val="22"/>
        </w:rPr>
        <w:t xml:space="preserve"> É o parecer.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FB4437">
        <w:rPr>
          <w:rFonts w:ascii="Courier New" w:hAnsi="Courier New" w:cs="Courier New"/>
          <w:sz w:val="22"/>
          <w:szCs w:val="22"/>
        </w:rPr>
        <w:t>07 de dezembro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235E14" w:rsidRDefault="00235E14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Default="00631800" w:rsidP="00712662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  <w:r w:rsidRPr="00FB4437">
        <w:rPr>
          <w:rFonts w:ascii="Courier New" w:hAnsi="Courier New" w:cs="Courier New"/>
          <w:b/>
          <w:i/>
          <w:sz w:val="28"/>
          <w:szCs w:val="28"/>
          <w:u w:val="single"/>
        </w:rPr>
        <w:t xml:space="preserve">- </w:t>
      </w:r>
      <w:r w:rsidR="00712662" w:rsidRPr="00FB4437">
        <w:rPr>
          <w:rFonts w:ascii="Courier New" w:hAnsi="Courier New" w:cs="Courier New"/>
          <w:b/>
          <w:i/>
          <w:sz w:val="28"/>
          <w:szCs w:val="28"/>
          <w:u w:val="single"/>
        </w:rPr>
        <w:t>Comissão de Legislação Justiça e Redação Final</w:t>
      </w:r>
      <w:r w:rsidR="00A15CBC" w:rsidRPr="00FB4437">
        <w:rPr>
          <w:rFonts w:ascii="Courier New" w:hAnsi="Courier New" w:cs="Courier New"/>
          <w:b/>
          <w:i/>
          <w:sz w:val="28"/>
          <w:szCs w:val="28"/>
          <w:u w:val="single"/>
        </w:rPr>
        <w:t>.</w:t>
      </w:r>
    </w:p>
    <w:p w:rsidR="00FB4437" w:rsidRPr="00FB4437" w:rsidRDefault="00FB4437" w:rsidP="00712662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  <w:bookmarkStart w:id="4" w:name="_GoBack"/>
      <w:bookmarkEnd w:id="4"/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 w:rsidR="008C3122">
        <w:rPr>
          <w:rFonts w:ascii="Courier New" w:hAnsi="Courier New" w:cs="Courier New"/>
          <w:sz w:val="20"/>
        </w:rPr>
        <w:t xml:space="preserve"> (</w:t>
      </w:r>
      <w:r w:rsidR="00E5598B" w:rsidRPr="00A15CBC">
        <w:rPr>
          <w:rFonts w:ascii="Courier New" w:hAnsi="Courier New" w:cs="Courier New"/>
          <w:sz w:val="20"/>
        </w:rPr>
        <w:t>Presidente</w:t>
      </w:r>
      <w:r w:rsidR="008C3122">
        <w:rPr>
          <w:rFonts w:ascii="Courier New" w:hAnsi="Courier New" w:cs="Courier New"/>
          <w:sz w:val="20"/>
        </w:rPr>
        <w:t>)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8C3122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Edmilson Apª. da Silva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</w:p>
    <w:p w:rsidR="008406F7" w:rsidRPr="00A15CBC" w:rsidRDefault="008406F7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FB4437" w:rsidRDefault="00FB443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FB4437" w:rsidRDefault="00FB443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FB4437" w:rsidRDefault="00FB443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FB4437" w:rsidRDefault="00FB443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FB4437" w:rsidRDefault="00FB443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FB4437" w:rsidRDefault="00FB4437" w:rsidP="008406F7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8406F7" w:rsidRDefault="008406F7" w:rsidP="008406F7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  <w:r w:rsidRPr="00FB4437">
        <w:rPr>
          <w:rFonts w:ascii="Courier New" w:hAnsi="Courier New" w:cs="Courier New"/>
          <w:b/>
          <w:i/>
          <w:sz w:val="28"/>
          <w:szCs w:val="28"/>
          <w:u w:val="single"/>
        </w:rPr>
        <w:t>- Comissão de Finanças, Orçamento e Fiscalização.</w:t>
      </w:r>
    </w:p>
    <w:p w:rsidR="00FB4437" w:rsidRPr="00FB4437" w:rsidRDefault="00FB4437" w:rsidP="008406F7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</w:p>
    <w:p w:rsidR="008406F7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8406F7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Default="008406F7" w:rsidP="008406F7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>)</w:t>
      </w:r>
    </w:p>
    <w:p w:rsidR="00FB4437" w:rsidRDefault="00FB4437" w:rsidP="008406F7">
      <w:pPr>
        <w:jc w:val="both"/>
        <w:rPr>
          <w:rFonts w:ascii="Courier New" w:hAnsi="Courier New" w:cs="Courier New"/>
          <w:sz w:val="20"/>
        </w:rPr>
      </w:pPr>
    </w:p>
    <w:p w:rsidR="00FB4437" w:rsidRDefault="00FB4437" w:rsidP="008406F7">
      <w:pPr>
        <w:jc w:val="both"/>
        <w:rPr>
          <w:rFonts w:ascii="Courier New" w:hAnsi="Courier New" w:cs="Courier New"/>
          <w:sz w:val="20"/>
        </w:rPr>
      </w:pPr>
    </w:p>
    <w:p w:rsidR="008C3122" w:rsidRPr="00FB4437" w:rsidRDefault="008C3122" w:rsidP="008C3122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  <w:r w:rsidRPr="00FB4437">
        <w:rPr>
          <w:rFonts w:ascii="Courier New" w:hAnsi="Courier New" w:cs="Courier New"/>
          <w:b/>
          <w:i/>
          <w:sz w:val="28"/>
          <w:szCs w:val="28"/>
          <w:u w:val="single"/>
        </w:rPr>
        <w:t>- Comissão de Obras e Serviços Públicos.</w:t>
      </w:r>
    </w:p>
    <w:p w:rsidR="006C07F0" w:rsidRPr="00CB5D57" w:rsidRDefault="006C07F0" w:rsidP="008C312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8C3122" w:rsidRDefault="008C3122" w:rsidP="008C3122">
      <w:pPr>
        <w:jc w:val="both"/>
        <w:rPr>
          <w:rFonts w:ascii="Courier New" w:hAnsi="Courier New" w:cs="Courier New"/>
          <w:sz w:val="22"/>
          <w:szCs w:val="22"/>
        </w:rPr>
      </w:pPr>
    </w:p>
    <w:p w:rsidR="008C3122" w:rsidRPr="00A15CBC" w:rsidRDefault="008C3122" w:rsidP="008C312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C3122" w:rsidRPr="00A15CBC" w:rsidRDefault="008C3122" w:rsidP="008C312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Maurício Ribeiro (</w:t>
      </w:r>
      <w:r w:rsidRPr="00A15CBC">
        <w:rPr>
          <w:rFonts w:ascii="Courier New" w:hAnsi="Courier New" w:cs="Courier New"/>
          <w:sz w:val="20"/>
        </w:rPr>
        <w:t>Presidente</w:t>
      </w:r>
      <w:r>
        <w:rPr>
          <w:rFonts w:ascii="Courier New" w:hAnsi="Courier New" w:cs="Courier New"/>
          <w:sz w:val="20"/>
        </w:rPr>
        <w:t>)</w:t>
      </w:r>
    </w:p>
    <w:p w:rsidR="008C3122" w:rsidRPr="00A15CBC" w:rsidRDefault="008C3122" w:rsidP="008C3122">
      <w:pPr>
        <w:jc w:val="both"/>
        <w:rPr>
          <w:rFonts w:ascii="Courier New" w:hAnsi="Courier New" w:cs="Courier New"/>
          <w:sz w:val="22"/>
          <w:szCs w:val="22"/>
        </w:rPr>
      </w:pPr>
    </w:p>
    <w:p w:rsidR="008C3122" w:rsidRPr="00A15CBC" w:rsidRDefault="008C3122" w:rsidP="008C312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C3122" w:rsidRPr="00A15CBC" w:rsidRDefault="008C3122" w:rsidP="008C312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Miguel Monteiro da Rocha (</w:t>
      </w:r>
      <w:r w:rsidRPr="00A15CBC">
        <w:rPr>
          <w:rFonts w:ascii="Courier New" w:hAnsi="Courier New" w:cs="Courier New"/>
          <w:sz w:val="20"/>
        </w:rPr>
        <w:t>Relator</w:t>
      </w:r>
      <w:r>
        <w:rPr>
          <w:rFonts w:ascii="Courier New" w:hAnsi="Courier New" w:cs="Courier New"/>
          <w:sz w:val="20"/>
        </w:rPr>
        <w:t>)</w:t>
      </w:r>
    </w:p>
    <w:p w:rsidR="008C3122" w:rsidRPr="00A15CBC" w:rsidRDefault="008C3122" w:rsidP="008C3122">
      <w:pPr>
        <w:jc w:val="both"/>
        <w:rPr>
          <w:rFonts w:ascii="Courier New" w:hAnsi="Courier New" w:cs="Courier New"/>
          <w:sz w:val="22"/>
          <w:szCs w:val="22"/>
        </w:rPr>
      </w:pPr>
    </w:p>
    <w:p w:rsidR="008C3122" w:rsidRPr="00A15CBC" w:rsidRDefault="008C3122" w:rsidP="008C312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C3122" w:rsidRDefault="008C3122" w:rsidP="008C312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Edmilson Apª. da Silva (</w:t>
      </w:r>
      <w:r w:rsidRPr="00A15CBC">
        <w:rPr>
          <w:rFonts w:ascii="Courier New" w:hAnsi="Courier New" w:cs="Courier New"/>
          <w:sz w:val="20"/>
        </w:rPr>
        <w:t>Membro</w:t>
      </w:r>
      <w:r>
        <w:rPr>
          <w:rFonts w:ascii="Courier New" w:hAnsi="Courier New" w:cs="Courier New"/>
          <w:sz w:val="20"/>
        </w:rPr>
        <w:t xml:space="preserve">) </w:t>
      </w:r>
    </w:p>
    <w:p w:rsidR="006C07F0" w:rsidRDefault="006C07F0" w:rsidP="008C3122">
      <w:pPr>
        <w:jc w:val="both"/>
        <w:rPr>
          <w:rFonts w:ascii="Courier New" w:hAnsi="Courier New" w:cs="Courier New"/>
          <w:sz w:val="20"/>
        </w:rPr>
      </w:pPr>
    </w:p>
    <w:p w:rsidR="008C3122" w:rsidRDefault="008C3122" w:rsidP="008C3122">
      <w:pPr>
        <w:jc w:val="both"/>
        <w:rPr>
          <w:rFonts w:ascii="Courier New" w:hAnsi="Courier New" w:cs="Courier New"/>
          <w:sz w:val="20"/>
        </w:rPr>
      </w:pPr>
    </w:p>
    <w:p w:rsidR="008C3122" w:rsidRDefault="008C3122" w:rsidP="008406F7">
      <w:pPr>
        <w:jc w:val="both"/>
        <w:rPr>
          <w:rFonts w:ascii="Courier New" w:hAnsi="Courier New" w:cs="Courier New"/>
          <w:sz w:val="20"/>
        </w:rPr>
      </w:pPr>
    </w:p>
    <w:p w:rsidR="00CC03D3" w:rsidRPr="00FB4437" w:rsidRDefault="00CC03D3" w:rsidP="00CC03D3">
      <w:pPr>
        <w:jc w:val="both"/>
        <w:rPr>
          <w:rFonts w:ascii="Courier New" w:hAnsi="Courier New" w:cs="Courier New"/>
          <w:b/>
          <w:i/>
          <w:sz w:val="28"/>
          <w:szCs w:val="28"/>
          <w:u w:val="single"/>
        </w:rPr>
      </w:pPr>
      <w:r w:rsidRPr="00FB4437">
        <w:rPr>
          <w:rFonts w:ascii="Courier New" w:hAnsi="Courier New" w:cs="Courier New"/>
          <w:b/>
          <w:i/>
          <w:sz w:val="28"/>
          <w:szCs w:val="28"/>
          <w:u w:val="single"/>
        </w:rPr>
        <w:t>- Comissão de Educação, cultura, desporto, saúde, assistência social, defesa do consumidor, dos direitos do homem e da mulher, da cidadania, dos direitos humanos e meio ambiente.</w:t>
      </w:r>
    </w:p>
    <w:p w:rsidR="006C07F0" w:rsidRPr="00CD4134" w:rsidRDefault="006C07F0" w:rsidP="00CC03D3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</w:t>
      </w:r>
      <w:r w:rsidR="006C07F0">
        <w:rPr>
          <w:rFonts w:ascii="Courier New" w:hAnsi="Courier New" w:cs="Courier New"/>
          <w:sz w:val="20"/>
        </w:rPr>
        <w:t>)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  <w:r>
        <w:rPr>
          <w:rFonts w:ascii="Courier New" w:hAnsi="Courier New" w:cs="Courier New"/>
          <w:sz w:val="20"/>
        </w:rPr>
        <w:t xml:space="preserve"> </w:t>
      </w: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B2322"/>
    <w:rsid w:val="001B44D5"/>
    <w:rsid w:val="001B46A2"/>
    <w:rsid w:val="00235E14"/>
    <w:rsid w:val="00253E74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501DB9"/>
    <w:rsid w:val="00540129"/>
    <w:rsid w:val="005D1F25"/>
    <w:rsid w:val="006169E6"/>
    <w:rsid w:val="00626D14"/>
    <w:rsid w:val="00631800"/>
    <w:rsid w:val="0065403E"/>
    <w:rsid w:val="00670F7E"/>
    <w:rsid w:val="00680046"/>
    <w:rsid w:val="006A0A6C"/>
    <w:rsid w:val="006C07F0"/>
    <w:rsid w:val="00712662"/>
    <w:rsid w:val="007226CB"/>
    <w:rsid w:val="00722FF0"/>
    <w:rsid w:val="007241D0"/>
    <w:rsid w:val="00795F3A"/>
    <w:rsid w:val="007A2C09"/>
    <w:rsid w:val="007C782E"/>
    <w:rsid w:val="007D3931"/>
    <w:rsid w:val="008406F7"/>
    <w:rsid w:val="00860773"/>
    <w:rsid w:val="008C3122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52BA0"/>
    <w:rsid w:val="00DC4EEB"/>
    <w:rsid w:val="00DD4F30"/>
    <w:rsid w:val="00DF3942"/>
    <w:rsid w:val="00E13B34"/>
    <w:rsid w:val="00E2019A"/>
    <w:rsid w:val="00E5598B"/>
    <w:rsid w:val="00E84070"/>
    <w:rsid w:val="00E91F03"/>
    <w:rsid w:val="00EA0A0B"/>
    <w:rsid w:val="00EF7F76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2015-07-13T22:47:00Z</cp:lastPrinted>
  <dcterms:created xsi:type="dcterms:W3CDTF">2015-12-07T11:34:00Z</dcterms:created>
  <dcterms:modified xsi:type="dcterms:W3CDTF">2015-12-07T11:34:00Z</dcterms:modified>
</cp:coreProperties>
</file>