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5B335B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508589008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736E4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736E4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972226">
        <w:rPr>
          <w:rFonts w:ascii="Courier New" w:hAnsi="Courier New" w:cs="Courier New"/>
          <w:b/>
          <w:i/>
          <w:sz w:val="22"/>
          <w:szCs w:val="22"/>
        </w:rPr>
        <w:t>2</w:t>
      </w:r>
      <w:r w:rsidR="00736E4A">
        <w:rPr>
          <w:rFonts w:ascii="Courier New" w:hAnsi="Courier New" w:cs="Courier New"/>
          <w:b/>
          <w:i/>
          <w:sz w:val="22"/>
          <w:szCs w:val="22"/>
        </w:rPr>
        <w:t>7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36E4A">
        <w:rPr>
          <w:rFonts w:ascii="Courier New" w:hAnsi="Courier New" w:cs="Courier New"/>
          <w:b/>
          <w:i/>
          <w:sz w:val="22"/>
          <w:szCs w:val="22"/>
        </w:rPr>
        <w:t>007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736E4A">
        <w:rPr>
          <w:rFonts w:ascii="Courier New" w:hAnsi="Courier New" w:cs="Courier New"/>
          <w:b/>
          <w:i/>
          <w:sz w:val="22"/>
          <w:szCs w:val="22"/>
        </w:rPr>
        <w:t>a Vereadora Nida Trachta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736E4A">
        <w:rPr>
          <w:rFonts w:ascii="Courier New" w:hAnsi="Courier New" w:cs="Courier New"/>
          <w:b/>
          <w:i/>
          <w:sz w:val="22"/>
          <w:szCs w:val="22"/>
        </w:rPr>
        <w:t>“</w:t>
      </w:r>
      <w:r w:rsidR="00736E4A" w:rsidRPr="00736E4A">
        <w:rPr>
          <w:rFonts w:ascii="Courier New" w:hAnsi="Courier New"/>
          <w:b/>
          <w:sz w:val="22"/>
          <w:szCs w:val="22"/>
        </w:rPr>
        <w:t>Dispõe sobre a obrigatoriedade de as Instituições Financeiras instalarem guarda-volumes em suas agências bancárias</w:t>
      </w:r>
      <w:r w:rsidR="00E91F03" w:rsidRPr="00736E4A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736E4A">
        <w:rPr>
          <w:rFonts w:ascii="Courier New" w:hAnsi="Courier New" w:cs="Courier New"/>
          <w:b/>
          <w:i/>
          <w:sz w:val="22"/>
          <w:szCs w:val="22"/>
        </w:rPr>
        <w:t>”.</w:t>
      </w:r>
      <w:r w:rsidRPr="00736E4A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736E4A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</w:t>
      </w:r>
      <w:r w:rsidR="00736E4A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736E4A">
        <w:rPr>
          <w:rFonts w:ascii="Courier New" w:hAnsi="Courier New" w:cs="Courier New"/>
          <w:sz w:val="22"/>
          <w:szCs w:val="22"/>
        </w:rPr>
        <w:t>09 de novembro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736E4A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736E4A" w:rsidRDefault="00736E4A" w:rsidP="00712662">
      <w:pPr>
        <w:jc w:val="both"/>
        <w:rPr>
          <w:rFonts w:ascii="Courier New" w:hAnsi="Courier New" w:cs="Courier New"/>
          <w:sz w:val="20"/>
        </w:rPr>
      </w:pP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CB5D57" w:rsidRDefault="008406F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- Comissão de Finanças, Orçamento e Fiscalização.</w:t>
      </w: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sectPr w:rsidR="008406F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/>
    <w:rsid w:val="000E6F8E"/>
    <w:rsid w:val="001B2322"/>
    <w:rsid w:val="001B44D5"/>
    <w:rsid w:val="00235E14"/>
    <w:rsid w:val="00253E74"/>
    <w:rsid w:val="00314A64"/>
    <w:rsid w:val="003328AE"/>
    <w:rsid w:val="00373F0B"/>
    <w:rsid w:val="00391192"/>
    <w:rsid w:val="003A220A"/>
    <w:rsid w:val="003C066E"/>
    <w:rsid w:val="00407434"/>
    <w:rsid w:val="0045031F"/>
    <w:rsid w:val="00483798"/>
    <w:rsid w:val="004D05EE"/>
    <w:rsid w:val="00501DB9"/>
    <w:rsid w:val="00540129"/>
    <w:rsid w:val="005B335B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36E4A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Microsft</dc:creator>
  <cp:lastModifiedBy>Microsoft</cp:lastModifiedBy>
  <cp:revision>2</cp:revision>
  <cp:lastPrinted>2015-07-13T22:47:00Z</cp:lastPrinted>
  <dcterms:created xsi:type="dcterms:W3CDTF">2015-11-09T11:14:00Z</dcterms:created>
  <dcterms:modified xsi:type="dcterms:W3CDTF">2015-11-09T11:14:00Z</dcterms:modified>
</cp:coreProperties>
</file>